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FE1" w:rsidRDefault="007C5625" w:rsidP="007C5625">
      <w:pPr>
        <w:pStyle w:val="Nagwek1"/>
      </w:pPr>
      <w:r>
        <w:t>Wstępny program wizyty studyjnej w województwie łódzkim</w:t>
      </w:r>
      <w:r w:rsidR="00042B22">
        <w:rPr>
          <w:rStyle w:val="Odwoanieprzypisudolnego"/>
        </w:rPr>
        <w:footnoteReference w:id="1"/>
      </w:r>
    </w:p>
    <w:p w:rsidR="007C5625" w:rsidRDefault="007C5625" w:rsidP="007C5625">
      <w:pPr>
        <w:pStyle w:val="Nagwek2"/>
        <w:rPr>
          <w:rFonts w:eastAsiaTheme="minorHAnsi"/>
        </w:rPr>
      </w:pPr>
      <w:r w:rsidRPr="000E7D75">
        <w:rPr>
          <w:rFonts w:eastAsiaTheme="minorHAnsi"/>
        </w:rPr>
        <w:t>Ramowy plan wizyty studyjnej</w:t>
      </w:r>
      <w:r>
        <w:rPr>
          <w:rFonts w:eastAsiaTheme="minorHAnsi"/>
        </w:rPr>
        <w:t>:</w:t>
      </w:r>
    </w:p>
    <w:p w:rsidR="005B4E96" w:rsidRPr="005B4E96" w:rsidRDefault="005B4E96" w:rsidP="005B4E96">
      <w:pPr>
        <w:spacing w:before="160" w:after="100"/>
      </w:pPr>
      <w:r w:rsidRPr="000E7D75">
        <w:rPr>
          <w:rFonts w:ascii="Arial" w:hAnsi="Arial" w:cs="Arial"/>
          <w:b/>
        </w:rPr>
        <w:t>I dzień wizyty</w:t>
      </w:r>
      <w:r w:rsidR="006509A2">
        <w:rPr>
          <w:rFonts w:ascii="Arial" w:hAnsi="Arial" w:cs="Arial"/>
          <w:b/>
        </w:rPr>
        <w:t>:</w:t>
      </w:r>
    </w:p>
    <w:tbl>
      <w:tblPr>
        <w:tblStyle w:val="Tabela-Siatka1"/>
        <w:tblW w:w="8788" w:type="dxa"/>
        <w:tblInd w:w="421" w:type="dxa"/>
        <w:tblLayout w:type="fixed"/>
        <w:tblLook w:val="04A0" w:firstRow="1" w:lastRow="0" w:firstColumn="1" w:lastColumn="0" w:noHBand="0" w:noVBand="1"/>
        <w:tblCaption w:val="Ramowy plan wizyty studyjnej"/>
        <w:tblDescription w:val="Tabela przedstawia ramowy plan pierwszego dnia wizyty studyjnej z godzinami wyjazdu, realizacji programu, zakwaterowania oraz kolacji"/>
      </w:tblPr>
      <w:tblGrid>
        <w:gridCol w:w="2268"/>
        <w:gridCol w:w="6520"/>
      </w:tblGrid>
      <w:tr w:rsidR="007C5625" w:rsidRPr="000E7D75" w:rsidTr="0092296B">
        <w:trPr>
          <w:tblHeader/>
        </w:trPr>
        <w:tc>
          <w:tcPr>
            <w:tcW w:w="2268" w:type="dxa"/>
          </w:tcPr>
          <w:p w:rsidR="007C5625" w:rsidRPr="000E7D75" w:rsidRDefault="007C5625" w:rsidP="0092296B">
            <w:pPr>
              <w:ind w:left="567" w:hanging="567"/>
              <w:rPr>
                <w:rFonts w:ascii="Arial" w:hAnsi="Arial" w:cs="Arial"/>
              </w:rPr>
            </w:pPr>
            <w:r w:rsidRPr="000E7D75">
              <w:rPr>
                <w:rFonts w:ascii="Arial" w:hAnsi="Arial" w:cs="Arial"/>
              </w:rPr>
              <w:t>6:00  / 7:15  – 18:30</w:t>
            </w:r>
          </w:p>
        </w:tc>
        <w:tc>
          <w:tcPr>
            <w:tcW w:w="6520" w:type="dxa"/>
          </w:tcPr>
          <w:p w:rsidR="007C5625" w:rsidRPr="000E7D75" w:rsidRDefault="007C5625" w:rsidP="0092296B">
            <w:pPr>
              <w:ind w:left="320" w:hanging="320"/>
              <w:rPr>
                <w:rFonts w:ascii="Arial" w:hAnsi="Arial" w:cs="Arial"/>
              </w:rPr>
            </w:pPr>
            <w:r w:rsidRPr="000E7D75">
              <w:rPr>
                <w:rFonts w:ascii="Arial" w:hAnsi="Arial" w:cs="Arial"/>
              </w:rPr>
              <w:t>Wyjazd z Krakowa i realizacja uzgodnionego wariantu programu</w:t>
            </w:r>
          </w:p>
        </w:tc>
      </w:tr>
      <w:tr w:rsidR="007C5625" w:rsidRPr="000E7D75" w:rsidTr="0092296B">
        <w:trPr>
          <w:tblHeader/>
        </w:trPr>
        <w:tc>
          <w:tcPr>
            <w:tcW w:w="2268" w:type="dxa"/>
          </w:tcPr>
          <w:p w:rsidR="007C5625" w:rsidRPr="000E7D75" w:rsidRDefault="007C5625" w:rsidP="0092296B">
            <w:pPr>
              <w:ind w:left="567" w:hanging="567"/>
              <w:rPr>
                <w:rFonts w:ascii="Arial" w:hAnsi="Arial" w:cs="Arial"/>
              </w:rPr>
            </w:pPr>
            <w:r w:rsidRPr="000E7D75">
              <w:rPr>
                <w:rFonts w:ascii="Arial" w:hAnsi="Arial" w:cs="Arial"/>
              </w:rPr>
              <w:t>18:30 –19:30 / 20:00</w:t>
            </w:r>
          </w:p>
        </w:tc>
        <w:tc>
          <w:tcPr>
            <w:tcW w:w="6520" w:type="dxa"/>
          </w:tcPr>
          <w:p w:rsidR="007C5625" w:rsidRPr="000E7D75" w:rsidRDefault="007C5625" w:rsidP="0092296B">
            <w:pPr>
              <w:ind w:left="567" w:hanging="567"/>
              <w:rPr>
                <w:rFonts w:ascii="Arial" w:hAnsi="Arial" w:cs="Arial"/>
              </w:rPr>
            </w:pPr>
            <w:r w:rsidRPr="000E7D75">
              <w:rPr>
                <w:rFonts w:ascii="Arial" w:hAnsi="Arial" w:cs="Arial"/>
              </w:rPr>
              <w:t>Zakwaterowanie w hotelu i czas wolny</w:t>
            </w:r>
          </w:p>
        </w:tc>
      </w:tr>
      <w:tr w:rsidR="007C5625" w:rsidRPr="000E7D75" w:rsidTr="0092296B">
        <w:trPr>
          <w:tblHeader/>
        </w:trPr>
        <w:tc>
          <w:tcPr>
            <w:tcW w:w="2268" w:type="dxa"/>
          </w:tcPr>
          <w:p w:rsidR="007C5625" w:rsidRPr="000E7D75" w:rsidRDefault="007C5625" w:rsidP="0092296B">
            <w:pPr>
              <w:ind w:left="567" w:hanging="567"/>
              <w:rPr>
                <w:rFonts w:ascii="Arial" w:hAnsi="Arial" w:cs="Arial"/>
              </w:rPr>
            </w:pPr>
            <w:r w:rsidRPr="000E7D75">
              <w:rPr>
                <w:rFonts w:ascii="Arial" w:hAnsi="Arial" w:cs="Arial"/>
              </w:rPr>
              <w:t>19:30 / 20:00</w:t>
            </w:r>
          </w:p>
        </w:tc>
        <w:tc>
          <w:tcPr>
            <w:tcW w:w="6520" w:type="dxa"/>
          </w:tcPr>
          <w:p w:rsidR="007C5625" w:rsidRPr="000E7D75" w:rsidRDefault="007C5625" w:rsidP="0092296B">
            <w:pPr>
              <w:ind w:left="567" w:hanging="567"/>
              <w:rPr>
                <w:rFonts w:ascii="Arial" w:hAnsi="Arial" w:cs="Arial"/>
              </w:rPr>
            </w:pPr>
            <w:r w:rsidRPr="000E7D75">
              <w:rPr>
                <w:rFonts w:ascii="Arial" w:hAnsi="Arial" w:cs="Arial"/>
              </w:rPr>
              <w:t>Kolacja</w:t>
            </w:r>
          </w:p>
        </w:tc>
      </w:tr>
    </w:tbl>
    <w:p w:rsidR="007C5625" w:rsidRDefault="005B4E96" w:rsidP="005B4E96">
      <w:pPr>
        <w:spacing w:before="160" w:after="100"/>
        <w:rPr>
          <w:rFonts w:ascii="Arial" w:hAnsi="Arial" w:cs="Arial"/>
          <w:b/>
        </w:rPr>
      </w:pPr>
      <w:r w:rsidRPr="000E7D75">
        <w:rPr>
          <w:rFonts w:ascii="Arial" w:hAnsi="Arial" w:cs="Arial"/>
          <w:b/>
        </w:rPr>
        <w:t>II dzień wizyty</w:t>
      </w:r>
      <w:r w:rsidR="006509A2">
        <w:rPr>
          <w:rFonts w:ascii="Arial" w:hAnsi="Arial" w:cs="Arial"/>
          <w:b/>
        </w:rPr>
        <w:t>:</w:t>
      </w:r>
      <w:bookmarkStart w:id="0" w:name="_GoBack"/>
      <w:bookmarkEnd w:id="0"/>
    </w:p>
    <w:tbl>
      <w:tblPr>
        <w:tblStyle w:val="Tabela-Siatka1"/>
        <w:tblW w:w="8788" w:type="dxa"/>
        <w:tblInd w:w="421" w:type="dxa"/>
        <w:tblLayout w:type="fixed"/>
        <w:tblLook w:val="04A0" w:firstRow="1" w:lastRow="0" w:firstColumn="1" w:lastColumn="0" w:noHBand="0" w:noVBand="1"/>
        <w:tblCaption w:val="Ramowy plan wizyty studyjnej"/>
        <w:tblDescription w:val="Tabela przedstawia ramowy plan drugiego dnia wizyty studyjnej z godzinami śniadnia, realizacji programu oraz powrotu do Krakowa."/>
      </w:tblPr>
      <w:tblGrid>
        <w:gridCol w:w="2268"/>
        <w:gridCol w:w="6520"/>
      </w:tblGrid>
      <w:tr w:rsidR="005B4E96" w:rsidRPr="000E7D75" w:rsidTr="0092296B">
        <w:trPr>
          <w:tblHeader/>
        </w:trPr>
        <w:tc>
          <w:tcPr>
            <w:tcW w:w="2268" w:type="dxa"/>
          </w:tcPr>
          <w:p w:rsidR="005B4E96" w:rsidRPr="000E7D75" w:rsidRDefault="005B4E96" w:rsidP="0092296B">
            <w:pPr>
              <w:ind w:firstLine="27"/>
              <w:rPr>
                <w:rFonts w:ascii="Arial" w:hAnsi="Arial" w:cs="Arial"/>
              </w:rPr>
            </w:pPr>
            <w:r w:rsidRPr="000E7D75">
              <w:rPr>
                <w:rFonts w:ascii="Arial" w:hAnsi="Arial" w:cs="Arial"/>
              </w:rPr>
              <w:t>7:30 – 8:30</w:t>
            </w:r>
          </w:p>
        </w:tc>
        <w:tc>
          <w:tcPr>
            <w:tcW w:w="6520" w:type="dxa"/>
          </w:tcPr>
          <w:p w:rsidR="005B4E96" w:rsidRPr="000E7D75" w:rsidRDefault="005B4E96" w:rsidP="0092296B">
            <w:pPr>
              <w:ind w:left="567" w:hanging="567"/>
              <w:rPr>
                <w:rFonts w:ascii="Arial" w:hAnsi="Arial" w:cs="Arial"/>
              </w:rPr>
            </w:pPr>
            <w:r w:rsidRPr="000E7D75">
              <w:rPr>
                <w:rFonts w:ascii="Arial" w:hAnsi="Arial" w:cs="Arial"/>
              </w:rPr>
              <w:t xml:space="preserve">Śniadanie i wykwaterowanie z hotelu </w:t>
            </w:r>
          </w:p>
        </w:tc>
      </w:tr>
      <w:tr w:rsidR="005B4E96" w:rsidRPr="000E7D75" w:rsidTr="0092296B">
        <w:trPr>
          <w:tblHeader/>
        </w:trPr>
        <w:tc>
          <w:tcPr>
            <w:tcW w:w="2268" w:type="dxa"/>
          </w:tcPr>
          <w:p w:rsidR="005B4E96" w:rsidRPr="000E7D75" w:rsidRDefault="005B4E96" w:rsidP="0092296B">
            <w:pPr>
              <w:ind w:firstLine="27"/>
              <w:rPr>
                <w:rFonts w:ascii="Arial" w:hAnsi="Arial" w:cs="Arial"/>
              </w:rPr>
            </w:pPr>
            <w:r w:rsidRPr="000E7D75">
              <w:rPr>
                <w:rFonts w:ascii="Arial" w:hAnsi="Arial" w:cs="Arial"/>
              </w:rPr>
              <w:t>08:30 – 15:00</w:t>
            </w:r>
          </w:p>
        </w:tc>
        <w:tc>
          <w:tcPr>
            <w:tcW w:w="6520" w:type="dxa"/>
          </w:tcPr>
          <w:p w:rsidR="005B4E96" w:rsidRPr="000E7D75" w:rsidRDefault="005B4E96" w:rsidP="0092296B">
            <w:pPr>
              <w:ind w:left="567" w:hanging="567"/>
              <w:rPr>
                <w:rFonts w:ascii="Arial" w:hAnsi="Arial" w:cs="Arial"/>
              </w:rPr>
            </w:pPr>
            <w:r w:rsidRPr="000E7D75">
              <w:rPr>
                <w:rFonts w:ascii="Arial" w:hAnsi="Arial" w:cs="Arial"/>
              </w:rPr>
              <w:t>Realizacja uzgodnionego wariantu programu</w:t>
            </w:r>
          </w:p>
        </w:tc>
      </w:tr>
      <w:tr w:rsidR="005B4E96" w:rsidRPr="000E7D75" w:rsidTr="0092296B">
        <w:trPr>
          <w:tblHeader/>
        </w:trPr>
        <w:tc>
          <w:tcPr>
            <w:tcW w:w="2268" w:type="dxa"/>
          </w:tcPr>
          <w:p w:rsidR="005B4E96" w:rsidRPr="000E7D75" w:rsidRDefault="005B4E96" w:rsidP="0092296B">
            <w:pPr>
              <w:ind w:firstLine="27"/>
              <w:rPr>
                <w:rFonts w:ascii="Arial" w:hAnsi="Arial" w:cs="Arial"/>
              </w:rPr>
            </w:pPr>
            <w:r w:rsidRPr="000E7D75">
              <w:rPr>
                <w:rFonts w:ascii="Arial" w:hAnsi="Arial" w:cs="Arial"/>
              </w:rPr>
              <w:t>18:30 / 19:00</w:t>
            </w:r>
          </w:p>
        </w:tc>
        <w:tc>
          <w:tcPr>
            <w:tcW w:w="6520" w:type="dxa"/>
          </w:tcPr>
          <w:p w:rsidR="005B4E96" w:rsidRPr="000E7D75" w:rsidRDefault="005B4E96" w:rsidP="0092296B">
            <w:pPr>
              <w:ind w:left="567" w:hanging="567"/>
              <w:rPr>
                <w:rFonts w:ascii="Arial" w:hAnsi="Arial" w:cs="Arial"/>
              </w:rPr>
            </w:pPr>
            <w:r w:rsidRPr="000E7D75">
              <w:rPr>
                <w:rFonts w:ascii="Arial" w:hAnsi="Arial" w:cs="Arial"/>
              </w:rPr>
              <w:t>Przyjazd do Krakowa</w:t>
            </w:r>
          </w:p>
        </w:tc>
      </w:tr>
    </w:tbl>
    <w:p w:rsidR="005B4E96" w:rsidRDefault="005B4E96" w:rsidP="007C5625"/>
    <w:p w:rsidR="007C5625" w:rsidRDefault="007C5625" w:rsidP="007C5625">
      <w:pPr>
        <w:pStyle w:val="Nagwek2"/>
      </w:pPr>
      <w:r>
        <w:t>Wstępna lista miejsc:</w:t>
      </w:r>
    </w:p>
    <w:p w:rsidR="007C5625" w:rsidRPr="00042B22" w:rsidRDefault="007C5625" w:rsidP="00042B22">
      <w:pPr>
        <w:pStyle w:val="Nagwek3"/>
      </w:pPr>
      <w:r w:rsidRPr="00042B22">
        <w:t>Bełchatów i okolice / Wieluń</w:t>
      </w:r>
    </w:p>
    <w:p w:rsidR="00042B22" w:rsidRDefault="007C5625" w:rsidP="007C5625">
      <w:pPr>
        <w:pStyle w:val="Akapitzlist"/>
        <w:numPr>
          <w:ilvl w:val="0"/>
          <w:numId w:val="1"/>
        </w:numPr>
      </w:pPr>
      <w:r w:rsidRPr="00042B22">
        <w:rPr>
          <w:b/>
        </w:rPr>
        <w:t>Bełchatowski Kompleks Energetyczny</w:t>
      </w:r>
      <w:r>
        <w:t xml:space="preserve"> – wizyta w Elektrowni Bełchatów i Kopalni Bełchatów, połączone ze spotkaniem w centrali PGE Górnictwo i Energetyka Konwencjonalna S.A. (Wola Grzymalina)</w:t>
      </w:r>
    </w:p>
    <w:p w:rsidR="00042B22" w:rsidRDefault="007C5625" w:rsidP="007C5625">
      <w:pPr>
        <w:pStyle w:val="Akapitzlist"/>
        <w:numPr>
          <w:ilvl w:val="0"/>
          <w:numId w:val="1"/>
        </w:numPr>
      </w:pPr>
      <w:r w:rsidRPr="00042B22">
        <w:rPr>
          <w:b/>
        </w:rPr>
        <w:t xml:space="preserve">PGE Giganty Mocy (Bełchatów) </w:t>
      </w:r>
      <w:r>
        <w:t>– interaktywne centrum edukacyjne o energii</w:t>
      </w:r>
    </w:p>
    <w:p w:rsidR="00042B22" w:rsidRDefault="007C5625" w:rsidP="007C5625">
      <w:pPr>
        <w:pStyle w:val="Akapitzlist"/>
        <w:numPr>
          <w:ilvl w:val="0"/>
          <w:numId w:val="1"/>
        </w:numPr>
      </w:pPr>
      <w:r w:rsidRPr="00042B22">
        <w:rPr>
          <w:b/>
        </w:rPr>
        <w:t>Punkt Widokowy Żłobnica</w:t>
      </w:r>
      <w:r>
        <w:t xml:space="preserve"> – „największa dziura w Europie” – jeden z dwóch oficjalnych punktów widokowych na kopalnię węgla brunatnego Bełchatów </w:t>
      </w:r>
    </w:p>
    <w:p w:rsidR="00042B22" w:rsidRPr="00042B22" w:rsidRDefault="007C5625" w:rsidP="007C5625">
      <w:pPr>
        <w:pStyle w:val="Akapitzlist"/>
        <w:numPr>
          <w:ilvl w:val="0"/>
          <w:numId w:val="1"/>
        </w:numPr>
        <w:rPr>
          <w:b/>
        </w:rPr>
      </w:pPr>
      <w:r w:rsidRPr="00042B22">
        <w:rPr>
          <w:b/>
        </w:rPr>
        <w:t>WIELTON Bełchatów</w:t>
      </w:r>
    </w:p>
    <w:p w:rsidR="00042B22" w:rsidRDefault="007C5625" w:rsidP="007C5625">
      <w:pPr>
        <w:pStyle w:val="Akapitzlist"/>
        <w:numPr>
          <w:ilvl w:val="0"/>
          <w:numId w:val="1"/>
        </w:numPr>
      </w:pPr>
      <w:r w:rsidRPr="00042B22">
        <w:rPr>
          <w:b/>
        </w:rPr>
        <w:t xml:space="preserve">Bełchatowsko Kleszczowski Park Przemysłowo Technologiczny Sp. z o. o. </w:t>
      </w:r>
      <w:r>
        <w:t>– partner w projekcie realizowanym przez WŁ (Departament Przedsiębiorczości i Sprawiedliwej Transformacji) Obserwatorium Obszaru Transformacji (OOT))</w:t>
      </w:r>
    </w:p>
    <w:p w:rsidR="00042B22" w:rsidRDefault="007C5625" w:rsidP="007C5625">
      <w:pPr>
        <w:pStyle w:val="Akapitzlist"/>
        <w:numPr>
          <w:ilvl w:val="0"/>
          <w:numId w:val="1"/>
        </w:numPr>
      </w:pPr>
      <w:r w:rsidRPr="00042B22">
        <w:rPr>
          <w:b/>
        </w:rPr>
        <w:t>Wizyta w Fundacji Rozwoju Gminy Kleszczów</w:t>
      </w:r>
      <w:r>
        <w:t xml:space="preserve"> oraz przejazd pomiędzy strefami przemysłowymi Kleszczów</w:t>
      </w:r>
    </w:p>
    <w:p w:rsidR="007C5625" w:rsidRDefault="007C5625" w:rsidP="007C5625">
      <w:pPr>
        <w:pStyle w:val="Akapitzlist"/>
        <w:numPr>
          <w:ilvl w:val="0"/>
          <w:numId w:val="1"/>
        </w:numPr>
      </w:pPr>
      <w:r w:rsidRPr="00042B22">
        <w:rPr>
          <w:b/>
        </w:rPr>
        <w:t>Firma WIELTON S.A. w Wieluniu</w:t>
      </w:r>
      <w:r>
        <w:t xml:space="preserve"> – beneficjent projektu współfinansowanego z FST – Zielona transformacja tr</w:t>
      </w:r>
      <w:r w:rsidR="00042B22">
        <w:t>ansportu – ekologiczne zabudowy</w:t>
      </w:r>
    </w:p>
    <w:p w:rsidR="007C5625" w:rsidRDefault="007C5625" w:rsidP="00042B22">
      <w:pPr>
        <w:pStyle w:val="Nagwek3"/>
      </w:pPr>
      <w:r>
        <w:t>Łódź</w:t>
      </w:r>
    </w:p>
    <w:p w:rsidR="00042B22" w:rsidRDefault="007C5625" w:rsidP="007C5625">
      <w:pPr>
        <w:pStyle w:val="Akapitzlist"/>
        <w:numPr>
          <w:ilvl w:val="0"/>
          <w:numId w:val="1"/>
        </w:numPr>
      </w:pPr>
      <w:r w:rsidRPr="00042B22">
        <w:rPr>
          <w:b/>
        </w:rPr>
        <w:t>Wizyta w Urzędzie Marszałkowskim Województwa Łódzkiego</w:t>
      </w:r>
      <w:r>
        <w:t xml:space="preserve"> – informacja o projekcie FST w województwie łódzkim i małopolskim</w:t>
      </w:r>
    </w:p>
    <w:p w:rsidR="00042B22" w:rsidRDefault="007C5625" w:rsidP="007C5625">
      <w:pPr>
        <w:pStyle w:val="Akapitzlist"/>
        <w:numPr>
          <w:ilvl w:val="0"/>
          <w:numId w:val="1"/>
        </w:numPr>
      </w:pPr>
      <w:r w:rsidRPr="00042B22">
        <w:rPr>
          <w:b/>
        </w:rPr>
        <w:t>Łódzka Specjalna Strefa Ekonomiczna S.A.</w:t>
      </w:r>
      <w:r>
        <w:t xml:space="preserve"> – partner w projekcie Obserwatorium Obszaru Transformacji (OOT) oraz beneficjent projektów współfinansowanych z FST m.in. „Strefa transformacji” w ramach Działania FELD.09.02, realizator działań m.in. z zakresu transformacji cyfrowej jako elementu transformacji energetycznej, rozwoju nowych sektorów</w:t>
      </w:r>
    </w:p>
    <w:p w:rsidR="00042B22" w:rsidRPr="007C5625" w:rsidRDefault="007C5625" w:rsidP="00042B22">
      <w:pPr>
        <w:pStyle w:val="Akapitzlist"/>
        <w:numPr>
          <w:ilvl w:val="0"/>
          <w:numId w:val="1"/>
        </w:numPr>
      </w:pPr>
      <w:r w:rsidRPr="00042B22">
        <w:rPr>
          <w:b/>
        </w:rPr>
        <w:t>Zwiedzanie kompleksu EC1</w:t>
      </w:r>
      <w:r>
        <w:t xml:space="preserve"> –  zrewitalizowany i rozbudowany kompleks dawnej elektrociepłowni (pierwotnie elektrownia – pierwsza miejska), który stał się siedzibą instytucji kultury i nauki</w:t>
      </w:r>
    </w:p>
    <w:sectPr w:rsidR="00042B22" w:rsidRPr="007C5625" w:rsidSect="000E6B82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B82" w:rsidRDefault="000E6B82" w:rsidP="000E6B82">
      <w:pPr>
        <w:spacing w:after="0" w:line="240" w:lineRule="auto"/>
      </w:pPr>
      <w:r>
        <w:separator/>
      </w:r>
    </w:p>
  </w:endnote>
  <w:endnote w:type="continuationSeparator" w:id="0">
    <w:p w:rsidR="000E6B82" w:rsidRDefault="000E6B82" w:rsidP="000E6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B82" w:rsidRDefault="000E6B82" w:rsidP="000E6B82">
      <w:pPr>
        <w:spacing w:after="0" w:line="240" w:lineRule="auto"/>
      </w:pPr>
      <w:r>
        <w:separator/>
      </w:r>
    </w:p>
  </w:footnote>
  <w:footnote w:type="continuationSeparator" w:id="0">
    <w:p w:rsidR="000E6B82" w:rsidRDefault="000E6B82" w:rsidP="000E6B82">
      <w:pPr>
        <w:spacing w:after="0" w:line="240" w:lineRule="auto"/>
      </w:pPr>
      <w:r>
        <w:continuationSeparator/>
      </w:r>
    </w:p>
  </w:footnote>
  <w:footnote w:id="1">
    <w:p w:rsidR="00042B22" w:rsidRDefault="00042B22">
      <w:pPr>
        <w:pStyle w:val="Tekstprzypisudolnego"/>
      </w:pPr>
      <w:r>
        <w:rPr>
          <w:rStyle w:val="Odwoanieprzypisudolnego"/>
        </w:rPr>
        <w:footnoteRef/>
      </w:r>
      <w:r>
        <w:t xml:space="preserve"> Przedstawiony ramowy plan wizyty oraz lista miejsc są wstępnym zakresem wizyty studyjnej w województwie łódzkim i mogą ulec zmianie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6D04E3A2E1A84B0C8C900AC5932808EB"/>
      </w:placeholder>
      <w:temporary/>
      <w:showingPlcHdr/>
      <w15:appearance w15:val="hidden"/>
    </w:sdtPr>
    <w:sdtEndPr/>
    <w:sdtContent>
      <w:p w:rsidR="000E6B82" w:rsidRDefault="000E6B82">
        <w:pPr>
          <w:pStyle w:val="Nagwek"/>
        </w:pPr>
        <w:r>
          <w:t>[Wpisz tutaj]</w:t>
        </w:r>
      </w:p>
    </w:sdtContent>
  </w:sdt>
  <w:p w:rsidR="000E6B82" w:rsidRDefault="000E6B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6B82" w:rsidRDefault="000E6B82">
    <w:pPr>
      <w:pStyle w:val="Nagwek"/>
    </w:pPr>
    <w:r>
      <w:rPr>
        <w:rFonts w:ascii="Arial" w:eastAsiaTheme="majorEastAsia" w:hAnsi="Arial" w:cs="Arial"/>
        <w:b/>
        <w:noProof/>
        <w:sz w:val="20"/>
        <w:szCs w:val="24"/>
        <w:lang w:eastAsia="pl-PL"/>
      </w:rPr>
      <w:drawing>
        <wp:inline distT="0" distB="0" distL="0" distR="0" wp14:anchorId="6E39E566" wp14:editId="3E226235">
          <wp:extent cx="5760720" cy="493976"/>
          <wp:effectExtent l="0" t="0" r="0" b="1905"/>
          <wp:docPr id="4" name="Obraz 4" descr="Zestawienie logotypów zawierające od lewej: znak Funduszy Europejskich z podpisem Fundusze Europejskie dla Małopolski, flagę Rzeczypospolitej Polskiej, flagę Unii Europejskiej z podpisem Dofinansowane przez Unię Europejską, logotyp Województwa Małopolskiego." title="Pasek logotypów - perspektywa finansowa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939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E3CF5"/>
    <w:multiLevelType w:val="hybridMultilevel"/>
    <w:tmpl w:val="68E69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26A03"/>
    <w:multiLevelType w:val="hybridMultilevel"/>
    <w:tmpl w:val="676AE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9C2BEC"/>
    <w:multiLevelType w:val="hybridMultilevel"/>
    <w:tmpl w:val="C2B8A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82"/>
    <w:rsid w:val="00042B22"/>
    <w:rsid w:val="000E6B82"/>
    <w:rsid w:val="005B4E96"/>
    <w:rsid w:val="006509A2"/>
    <w:rsid w:val="00783FE1"/>
    <w:rsid w:val="007C5625"/>
    <w:rsid w:val="0086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A7606"/>
  <w15:chartTrackingRefBased/>
  <w15:docId w15:val="{8C484A05-9085-4508-BF27-67081BE3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5625"/>
    <w:pPr>
      <w:keepNext/>
      <w:keepLines/>
      <w:spacing w:before="240" w:after="240"/>
      <w:jc w:val="center"/>
      <w:outlineLvl w:val="0"/>
    </w:pPr>
    <w:rPr>
      <w:rFonts w:ascii="Arial" w:eastAsiaTheme="majorEastAsia" w:hAnsi="Arial" w:cstheme="majorBidi"/>
      <w:b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42B22"/>
    <w:pPr>
      <w:keepNext/>
      <w:keepLines/>
      <w:shd w:val="clear" w:color="auto" w:fill="DEEAF6" w:themeFill="accent1" w:themeFillTint="33"/>
      <w:spacing w:before="160"/>
      <w:outlineLvl w:val="1"/>
    </w:pPr>
    <w:rPr>
      <w:rFonts w:ascii="Arial" w:eastAsiaTheme="majorEastAsia" w:hAnsi="Arial" w:cstheme="majorBidi"/>
      <w:b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42B22"/>
    <w:pPr>
      <w:keepNext/>
      <w:keepLines/>
      <w:shd w:val="clear" w:color="auto" w:fill="FFFFFF" w:themeFill="background1"/>
      <w:spacing w:before="100" w:after="100"/>
      <w:outlineLvl w:val="2"/>
    </w:pPr>
    <w:rPr>
      <w:rFonts w:ascii="Arial" w:eastAsiaTheme="majorEastAsia" w:hAnsi="Arial" w:cstheme="majorBidi"/>
      <w:b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6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6B82"/>
  </w:style>
  <w:style w:type="paragraph" w:styleId="Stopka">
    <w:name w:val="footer"/>
    <w:basedOn w:val="Normalny"/>
    <w:link w:val="StopkaZnak"/>
    <w:uiPriority w:val="99"/>
    <w:unhideWhenUsed/>
    <w:rsid w:val="000E6B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6B82"/>
  </w:style>
  <w:style w:type="character" w:customStyle="1" w:styleId="Nagwek1Znak">
    <w:name w:val="Nagłówek 1 Znak"/>
    <w:basedOn w:val="Domylnaczcionkaakapitu"/>
    <w:link w:val="Nagwek1"/>
    <w:uiPriority w:val="9"/>
    <w:rsid w:val="007C5625"/>
    <w:rPr>
      <w:rFonts w:ascii="Arial" w:eastAsiaTheme="majorEastAsia" w:hAnsi="Arial" w:cstheme="majorBidi"/>
      <w:b/>
      <w:sz w:val="28"/>
      <w:szCs w:val="32"/>
    </w:rPr>
  </w:style>
  <w:style w:type="table" w:customStyle="1" w:styleId="Tabela-Siatka1">
    <w:name w:val="Tabela - Siatka1"/>
    <w:basedOn w:val="Standardowy"/>
    <w:next w:val="Tabela-Siatka"/>
    <w:uiPriority w:val="39"/>
    <w:rsid w:val="007C5625"/>
    <w:pPr>
      <w:spacing w:after="0" w:line="240" w:lineRule="auto"/>
      <w:ind w:hanging="425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7C5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042B22"/>
    <w:rPr>
      <w:rFonts w:ascii="Arial" w:eastAsiaTheme="majorEastAsia" w:hAnsi="Arial" w:cstheme="majorBidi"/>
      <w:b/>
      <w:sz w:val="24"/>
      <w:szCs w:val="26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042B22"/>
    <w:rPr>
      <w:rFonts w:ascii="Arial" w:eastAsiaTheme="majorEastAsia" w:hAnsi="Arial" w:cstheme="majorBidi"/>
      <w:b/>
      <w:szCs w:val="24"/>
      <w:shd w:val="clear" w:color="auto" w:fill="FFFFFF" w:themeFill="background1"/>
    </w:rPr>
  </w:style>
  <w:style w:type="paragraph" w:styleId="Akapitzlist">
    <w:name w:val="List Paragraph"/>
    <w:basedOn w:val="Normalny"/>
    <w:uiPriority w:val="34"/>
    <w:qFormat/>
    <w:rsid w:val="00042B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2B2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2B2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B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D04E3A2E1A84B0C8C900AC5932808E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A62EBD-8023-48A8-81CA-716537936A79}"/>
      </w:docPartPr>
      <w:docPartBody>
        <w:p w:rsidR="000A70C0" w:rsidRDefault="003653FD" w:rsidP="003653FD">
          <w:pPr>
            <w:pStyle w:val="6D04E3A2E1A84B0C8C900AC5932808EB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3FD"/>
    <w:rsid w:val="000A70C0"/>
    <w:rsid w:val="0036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6D04E3A2E1A84B0C8C900AC5932808EB">
    <w:name w:val="6D04E3A2E1A84B0C8C900AC5932808EB"/>
    <w:rsid w:val="003653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BCB82-A65A-4CA7-A4EE-C2A6B3188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Lebkuchen</dc:creator>
  <cp:keywords/>
  <dc:description/>
  <cp:lastModifiedBy>Paulina Lebkuchen</cp:lastModifiedBy>
  <cp:revision>4</cp:revision>
  <dcterms:created xsi:type="dcterms:W3CDTF">2026-06-23T07:50:00Z</dcterms:created>
  <dcterms:modified xsi:type="dcterms:W3CDTF">2026-06-23T10:20:00Z</dcterms:modified>
</cp:coreProperties>
</file>